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left"/>
        <w:outlineLvl w:val="0"/>
        <w:rPr>
          <w:rFonts w:ascii="微软雅黑" w:hAnsi="微软雅黑" w:eastAsia="微软雅黑" w:cs="宋体"/>
          <w:b/>
          <w:bCs/>
          <w:color w:val="000000"/>
          <w:kern w:val="36"/>
          <w:sz w:val="28"/>
          <w:szCs w:val="28"/>
        </w:rPr>
      </w:pPr>
      <w:r>
        <w:rPr>
          <w:rFonts w:hint="eastAsia" w:ascii="微软雅黑" w:hAnsi="微软雅黑" w:eastAsia="微软雅黑" w:cs="宋体"/>
          <w:b/>
          <w:bCs/>
          <w:color w:val="000000"/>
          <w:kern w:val="36"/>
          <w:sz w:val="28"/>
          <w:szCs w:val="28"/>
        </w:rPr>
        <w:t>白芷的鉴别与其三种药理作用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关于白芷的鉴别与其三种药理作用，医学/教育/网小编搜集并整理了相关/如下备考经验，希望参加初级中药师考试的考生们仔细阅读并能从中获得帮助。 </w:t>
      </w:r>
    </w:p>
    <w:p>
      <w:pPr>
        <w:rPr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白芷别名：香白芷。</w:t>
      </w:r>
    </w:p>
    <w:p>
      <w:pPr>
        <w:rPr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植物形态：白芷，多年生草本，高2～3米，根少分歧，直立圆形，中空，表面有沟纹，叶互生，茎下部叶为三出状分裂，叶柄全部成鞘状抱茎，叶片边缘有不规则的锯齿，表面绿色，背面灰白色至淡绿色，两面均无毛。仅叶脉上有短刚毛。复伞形花序。顶生，花瓣5片白色，双悬果长椭圆形。 </w:t>
      </w:r>
    </w:p>
    <w:p>
      <w:pPr>
        <w:rPr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性状鉴别：圆锥形有方楞，头大尾细，长10～15厘米，中部直径2~5厘米，顶端方圆形，有茎痕。皮孔横长多排列成四行（俗称疙瘩丁或瘌蛤蟆皮）。质坚实。断面白色或灰白色。粉性。皮层有棕黄色油点（分泌腔），形成层显棕色环，略方形。气芳香，味微辛苦，质较佳。 </w:t>
      </w:r>
    </w:p>
    <w:p>
      <w:pPr>
        <w:rPr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以根粗，头部类方形，粉性足，香气浓者为佳。 </w:t>
      </w:r>
    </w:p>
    <w:p>
      <w:pPr>
        <w:rPr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川白芷：圆锥形，头端略显方楞，体顺长略似胡萝卜，几无分歧，长10～20厘米，直径2～5厘米，茎痕略下凹，外皮灰褐色或棕褐色，有纵向的细皱纹，亦有多数横长皮孔，但较杭白芷少，凸起较小。质坚实，断面白色或微黄色，粉性。皮层有棕色油点。形成层显棕色环，呈不规则的圆方形。气芳香，味微辛苦。 </w:t>
      </w:r>
    </w:p>
    <w:p>
      <w:pPr>
        <w:rPr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以根肥大均匀，就爱你赢，粉质足，香气弄厚者为佳。 </w:t>
      </w:r>
    </w:p>
    <w:p>
      <w:pPr>
        <w:rPr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禹白芷、祁白芷，形态基本相同。为圆锥形，似胡萝卜，少数有分歧，长10～20厘米，直径2～4厘米，茎痕圆形略下凹，外皮土黄色。凸起的皮孔甚小，质略轻泡，断面白色粉性。形成层显灰色环呈圆形。气芳香，味微辛苦。 </w:t>
      </w:r>
    </w:p>
    <w:p>
      <w:pPr>
        <w:rPr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以根调肥壮均匀，皮细，坚硬，光滑，粉质足，香气浓，不抽皱者为佳。 </w:t>
      </w:r>
    </w:p>
    <w:p>
      <w:pPr>
        <w:rPr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药理作用：解表、祛风、止痛。 </w:t>
      </w:r>
    </w:p>
    <w:p>
      <w:pPr>
        <w:rPr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1、镇痛。 </w:t>
      </w:r>
    </w:p>
    <w:p>
      <w:pPr>
        <w:rPr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2、兴奋中枢。动物实验证明，少量白芷毒素可兴奋延脑的呼吸中枢，血管舒缩中枢，故可见呼吸增强，血压上升。可作为延脑兴奋药，对毒蛇咬伤后由于蛇毒引起的中枢神经系统抑制有治疗作用。前人对本品兴奋中枢的作用也有一定认识，认为“其气芳香，能通九窍”； </w:t>
      </w:r>
    </w:p>
    <w:p>
      <w:pPr>
        <w:rPr>
          <w:sz w:val="24"/>
          <w:szCs w:val="24"/>
        </w:rPr>
      </w:pPr>
    </w:p>
    <w:p>
      <w:pPr>
        <w:numPr>
          <w:ilvl w:val="0"/>
          <w:numId w:val="1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抗菌。对痢疾杆菌、伤寒杆菌等有抑制作用。又能抑制革兰氏阳性菌，且对人形结核杆菌有显著的抑制作用。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</w:rPr>
        <w:t>加入我们开启学习之路</w:t>
      </w:r>
    </w:p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62865</wp:posOffset>
            </wp:positionV>
            <wp:extent cx="4724400" cy="1762125"/>
            <wp:effectExtent l="0" t="0" r="0" b="9525"/>
            <wp:wrapTight wrapText="bothSides">
              <wp:wrapPolygon>
                <wp:start x="0" y="0"/>
                <wp:lineTo x="0" y="21483"/>
                <wp:lineTo x="21513" y="21483"/>
                <wp:lineTo x="21513" y="0"/>
                <wp:lineTo x="0" y="0"/>
              </wp:wrapPolygon>
            </wp:wrapTight>
            <wp:docPr id="1" name="图片 1" descr="中药学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药学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>
      <w:pPr>
        <w:numPr>
          <w:numId w:val="0"/>
        </w:numPr>
        <w:rPr>
          <w:rFonts w:hint="eastAsia"/>
          <w:sz w:val="24"/>
          <w:szCs w:val="24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1526540" cy="393065"/>
          <wp:effectExtent l="0" t="0" r="16510" b="6985"/>
          <wp:docPr id="8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</w:t>
    </w:r>
    <w:r>
      <w:rPr>
        <w:rFonts w:hint="eastAsia"/>
        <w:lang w:val="en-US" w:eastAsia="zh-CN"/>
      </w:rPr>
      <w:t>中药学职称</w:t>
    </w:r>
    <w:r>
      <w:rPr>
        <w:rFonts w:hint="eastAsia" w:ascii="Calibri" w:hAnsi="Calibri" w:eastAsia="宋体" w:cs="Times New Roman"/>
      </w:rPr>
      <w:t>考试交流群</w:t>
    </w:r>
    <w:r>
      <w:rPr>
        <w:rFonts w:hint="eastAsia" w:ascii="宋体" w:hAnsi="Calibri" w:eastAsia="宋体" w:cs="宋体"/>
      </w:rPr>
      <w:t>：</w:t>
    </w:r>
    <w:r>
      <w:rPr>
        <w:rFonts w:hint="eastAsia" w:ascii="Calibri" w:hAnsi="Calibri" w:eastAsia="宋体" w:cs="Times New Roman"/>
      </w:rPr>
      <w:t>485332042</w:t>
    </w:r>
    <w:r>
      <w:rPr>
        <w:rFonts w:ascii="Calibri" w:hAnsi="Calibri" w:eastAsia="宋体" w:cs="Times New Roman"/>
      </w:rPr>
      <w:t xml:space="preserve"> </w:t>
    </w:r>
    <w:r>
      <w:rPr>
        <w:rFonts w:hint="eastAsia" w:ascii="宋体" w:hAnsi="Calibri" w:eastAsia="宋体" w:cs="宋体"/>
      </w:rPr>
      <w:t>微信公众号：</w:t>
    </w:r>
    <w:r>
      <w:rPr>
        <w:rFonts w:hint="eastAsia" w:ascii="Calibri" w:hAnsi="Calibri" w:eastAsia="宋体" w:cs="Times New Roman"/>
      </w:rPr>
      <w:t>med66_weisheng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321AE"/>
    <w:multiLevelType w:val="singleLevel"/>
    <w:tmpl w:val="22A321AE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36BB5"/>
    <w:rsid w:val="0003636C"/>
    <w:rsid w:val="005030FE"/>
    <w:rsid w:val="00720E40"/>
    <w:rsid w:val="00836BB5"/>
    <w:rsid w:val="00FB7BA8"/>
    <w:rsid w:val="33C01B8A"/>
    <w:rsid w:val="49630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Cs w:val="21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标题 1 Char"/>
    <w:basedOn w:val="6"/>
    <w:link w:val="2"/>
    <w:qFormat/>
    <w:uiPriority w:val="9"/>
    <w:rPr>
      <w:rFonts w:ascii="宋体" w:hAnsi="宋体" w:eastAsia="宋体" w:cs="宋体"/>
      <w:b/>
      <w:bCs/>
      <w:kern w:val="36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133</Words>
  <Characters>759</Characters>
  <Lines>6</Lines>
  <Paragraphs>1</Paragraphs>
  <TotalTime>0</TotalTime>
  <ScaleCrop>false</ScaleCrop>
  <LinksUpToDate>false</LinksUpToDate>
  <CharactersWithSpaces>891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2018-04-24T06:13:00Z</dcterms:created>
  <dc:creator>DELL</dc:creator>
  <cp:lastModifiedBy>dell</cp:lastModifiedBy>
  <dcterms:modified xsi:type="dcterms:W3CDTF">2019-08-13T06:39:19Z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