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center"/>
        <w:rPr>
          <w:rFonts w:hint="eastAsia" w:ascii="微软雅黑" w:hAnsi="微软雅黑" w:eastAsia="微软雅黑" w:cs="微软雅黑"/>
          <w:b w:val="0"/>
          <w:i w:val="0"/>
          <w:caps w:val="0"/>
          <w:color w:val="333333"/>
          <w:spacing w:val="0"/>
          <w:sz w:val="32"/>
          <w:szCs w:val="32"/>
          <w:lang w:eastAsia="zh-CN"/>
        </w:rPr>
      </w:pPr>
      <w:r>
        <w:rPr>
          <w:rFonts w:hint="eastAsia" w:ascii="微软雅黑" w:hAnsi="微软雅黑" w:eastAsia="微软雅黑" w:cs="微软雅黑"/>
          <w:b w:val="0"/>
          <w:i w:val="0"/>
          <w:caps w:val="0"/>
          <w:color w:val="333333"/>
          <w:spacing w:val="0"/>
          <w:sz w:val="32"/>
          <w:szCs w:val="32"/>
          <w:lang w:eastAsia="zh-CN"/>
        </w:rPr>
        <w:t>报考指南</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ascii="微软雅黑" w:hAnsi="微软雅黑" w:eastAsia="微软雅黑" w:cs="微软雅黑"/>
          <w:b w:val="0"/>
          <w:i w:val="0"/>
          <w:caps w:val="0"/>
          <w:color w:val="333333"/>
          <w:spacing w:val="0"/>
          <w:sz w:val="21"/>
          <w:szCs w:val="21"/>
        </w:rPr>
        <w:t>为贯彻国家人事部、卫生部《关于加强卫生专业技术职务评聘工作的通知》等相关文件的精神，自2001年全国卫生专业初、中级技术资格以考代评工作正式实施。通过考试取得的资格代表了相应级别技术职务要求的水平与能力，作为单位聘任相应技术职务的必要依据。</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Style w:val="8"/>
          <w:rFonts w:hint="eastAsia" w:ascii="微软雅黑" w:hAnsi="微软雅黑" w:eastAsia="微软雅黑" w:cs="微软雅黑"/>
          <w:i w:val="0"/>
          <w:caps w:val="0"/>
          <w:color w:val="333333"/>
          <w:spacing w:val="0"/>
          <w:sz w:val="21"/>
          <w:szCs w:val="21"/>
        </w:rPr>
        <w:t>一、初级中药士/中药师/主管中药师资格考试范围</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（一）适用人员范围：经国家或有关部门批准的医疗卫生机构内，从事中药学专业工作的人员。</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（二）专业及级别范围：中药学专业分为初级资格（含士级、师级）、中级资格。</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（三）考试科目设置：初、中级卫生专业技术资格考试设置“基础知识”、“相关专业知识”、“专业知识”、“专业实践能力”等4个科目。</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Style w:val="8"/>
          <w:rFonts w:hint="eastAsia" w:ascii="微软雅黑" w:hAnsi="微软雅黑" w:eastAsia="微软雅黑" w:cs="微软雅黑"/>
          <w:i w:val="0"/>
          <w:caps w:val="0"/>
          <w:color w:val="333333"/>
          <w:spacing w:val="0"/>
          <w:sz w:val="21"/>
          <w:szCs w:val="21"/>
        </w:rPr>
        <w:t>二、初级中药士/中药师/主管中药师资格取得方式</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初级中药士/中药师/主管中药师资格考试实行全国统一组织、统一考试时间、统一考试大纲、统一考试命题、统一合格标准的考试制度，原则上每年进行一次。</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凡列入全国考试的专业，不再进行初、中级卫生专业技术职务任职资格的认定和评审，不再组织初、中级卫生技术系列的专业考试。</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Style w:val="8"/>
          <w:rFonts w:hint="eastAsia" w:ascii="微软雅黑" w:hAnsi="微软雅黑" w:eastAsia="微软雅黑" w:cs="微软雅黑"/>
          <w:i w:val="0"/>
          <w:caps w:val="0"/>
          <w:color w:val="333333"/>
          <w:spacing w:val="0"/>
          <w:sz w:val="21"/>
          <w:szCs w:val="21"/>
        </w:rPr>
        <w:t>三、初级中药士/中药师/主管中药师资格证书管理</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参加初级中药士/中药师/主管中药师资格考试并成绩合格者，由人事局颁发人事部统一印制，人事部、卫生部用印的专业技术资格证书。该证书在全国范围内有效。</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Style w:val="8"/>
          <w:rFonts w:hint="eastAsia" w:ascii="微软雅黑" w:hAnsi="微软雅黑" w:eastAsia="微软雅黑" w:cs="微软雅黑"/>
          <w:i w:val="0"/>
          <w:caps w:val="0"/>
          <w:color w:val="333333"/>
          <w:spacing w:val="0"/>
          <w:sz w:val="21"/>
          <w:szCs w:val="21"/>
        </w:rPr>
        <w:t>四、初级中药士/中药师/主管中药师资格考试违纪行为说明</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应试人员在考试过程中有下列严重违纪违规行为之一的，给予其当次全部科目考试成绩无效的处理，并将其违纪违规行为记入专业技术人员资格考试诚信档案库，记录期限为五年：</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（一）抄袭、协助他人抄袭试题答案或者与考试内容相关资料的；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（二）互相传递试卷、答题纸、答题卡、草稿纸等的；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（三）持伪造证件参加考试的；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（四）本人离开考场后，在考试结束前，传播考试试题及答案的；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（五）使用禁止带入考场的通讯工具、规定以外的电子用品的；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（六）其他应当给予当次全部科目考试成绩无效处理的严重违纪违规行为。</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应试人员在考试过程中有下列特别严重违纪违规行为之一的，给予其当次全部科目考试成绩无效的处理，并将其违纪违规行为记入专业技术人员资格考试诚信档案库，长期记录：</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（一）串通作弊或者参与有组织作弊的；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（二）代替他人或者让他人代替自己参加考试的；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（三）其他情节特别严重、影响恶劣的违纪违规行为。</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详情查看：</w:t>
      </w:r>
      <w:r>
        <w:rPr>
          <w:rFonts w:hint="eastAsia" w:ascii="微软雅黑" w:hAnsi="微软雅黑" w:eastAsia="微软雅黑" w:cs="微软雅黑"/>
          <w:b w:val="0"/>
          <w:i w:val="0"/>
          <w:caps w:val="0"/>
          <w:color w:val="008E1E"/>
          <w:spacing w:val="0"/>
          <w:sz w:val="21"/>
          <w:szCs w:val="21"/>
          <w:u w:val="none"/>
        </w:rPr>
        <w:fldChar w:fldCharType="begin"/>
      </w:r>
      <w:r>
        <w:rPr>
          <w:rFonts w:hint="eastAsia" w:ascii="微软雅黑" w:hAnsi="微软雅黑" w:eastAsia="微软雅黑" w:cs="微软雅黑"/>
          <w:b w:val="0"/>
          <w:i w:val="0"/>
          <w:caps w:val="0"/>
          <w:color w:val="008E1E"/>
          <w:spacing w:val="0"/>
          <w:sz w:val="21"/>
          <w:szCs w:val="21"/>
          <w:u w:val="none"/>
        </w:rPr>
        <w:instrText xml:space="preserve"> HYPERLINK "http://www.med66.com/weishengzige/kaoshidongtai/li1705252955.shtml" \t "http://www.med66.com/webhtml/zhinan/_blank" </w:instrText>
      </w:r>
      <w:r>
        <w:rPr>
          <w:rFonts w:hint="eastAsia" w:ascii="微软雅黑" w:hAnsi="微软雅黑" w:eastAsia="微软雅黑" w:cs="微软雅黑"/>
          <w:b w:val="0"/>
          <w:i w:val="0"/>
          <w:caps w:val="0"/>
          <w:color w:val="008E1E"/>
          <w:spacing w:val="0"/>
          <w:sz w:val="21"/>
          <w:szCs w:val="21"/>
          <w:u w:val="none"/>
        </w:rPr>
        <w:fldChar w:fldCharType="separate"/>
      </w:r>
      <w:r>
        <w:rPr>
          <w:rStyle w:val="9"/>
          <w:rFonts w:hint="eastAsia" w:ascii="微软雅黑" w:hAnsi="微软雅黑" w:eastAsia="微软雅黑" w:cs="微软雅黑"/>
          <w:b w:val="0"/>
          <w:i w:val="0"/>
          <w:caps w:val="0"/>
          <w:color w:val="008E1E"/>
          <w:spacing w:val="0"/>
          <w:sz w:val="21"/>
          <w:szCs w:val="21"/>
          <w:u w:val="none"/>
        </w:rPr>
        <w:t>专业技术人员资格考试违纪违规行为处理规定&gt;&gt;</w:t>
      </w:r>
      <w:r>
        <w:rPr>
          <w:rFonts w:hint="eastAsia" w:ascii="微软雅黑" w:hAnsi="微软雅黑" w:eastAsia="微软雅黑" w:cs="微软雅黑"/>
          <w:b w:val="0"/>
          <w:i w:val="0"/>
          <w:caps w:val="0"/>
          <w:color w:val="008E1E"/>
          <w:spacing w:val="0"/>
          <w:sz w:val="21"/>
          <w:szCs w:val="21"/>
          <w:u w:val="none"/>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333333"/>
          <w:spacing w:val="0"/>
          <w:sz w:val="21"/>
          <w:szCs w:val="21"/>
          <w:shd w:val="clear" w:color="auto" w:fill="auto"/>
        </w:rPr>
      </w:pPr>
      <w:r>
        <w:rPr>
          <w:rFonts w:hint="eastAsia" w:ascii="微软雅黑" w:hAnsi="微软雅黑" w:eastAsia="微软雅黑" w:cs="微软雅黑"/>
          <w:b w:val="0"/>
          <w:i w:val="0"/>
          <w:caps w:val="0"/>
          <w:color w:val="FF0000"/>
          <w:spacing w:val="0"/>
          <w:kern w:val="0"/>
          <w:sz w:val="42"/>
          <w:szCs w:val="42"/>
          <w:lang w:val="en-US" w:eastAsia="zh-CN" w:bidi="ar"/>
        </w:rPr>
        <w:t>考试科目</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中药学职称考试科目分为：“基础知识”、“相关专业知识”、“专业知识”、“专业实践能力”等4个科目。各个科目所涉及的考试内容如下：</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8"/>
          <w:rFonts w:hint="eastAsia" w:ascii="微软雅黑" w:hAnsi="微软雅黑" w:eastAsia="微软雅黑" w:cs="微软雅黑"/>
          <w:i w:val="0"/>
          <w:caps w:val="0"/>
          <w:color w:val="333333"/>
          <w:spacing w:val="0"/>
          <w:sz w:val="21"/>
          <w:szCs w:val="21"/>
          <w:shd w:val="clear" w:color="auto" w:fill="auto"/>
        </w:rPr>
        <w:t>初级中药士各单元所包含的考试科目如下：</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基础知识：中药学、方剂学</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相关专业知识：中医学基础、药事管理</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专业知识：中药炮制学、中药鉴定学</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专业实践能力：中药药剂学、中药调剂学</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8"/>
          <w:rFonts w:hint="eastAsia" w:ascii="微软雅黑" w:hAnsi="微软雅黑" w:eastAsia="微软雅黑" w:cs="微软雅黑"/>
          <w:i w:val="0"/>
          <w:caps w:val="0"/>
          <w:color w:val="333333"/>
          <w:spacing w:val="0"/>
          <w:sz w:val="21"/>
          <w:szCs w:val="21"/>
          <w:shd w:val="clear" w:color="auto" w:fill="auto"/>
        </w:rPr>
        <w:t>初级中药师各单元所包含的考试科目如下： 　　</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基础知识：中药学、方剂学</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相关专业知识：中医学基础、中药药理学、药事管理</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专业知识：中药炮制学、中药鉴定学</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专业实践能力：中药药剂学、中药调剂学</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8"/>
          <w:rFonts w:hint="eastAsia" w:ascii="微软雅黑" w:hAnsi="微软雅黑" w:eastAsia="微软雅黑" w:cs="微软雅黑"/>
          <w:i w:val="0"/>
          <w:caps w:val="0"/>
          <w:color w:val="333333"/>
          <w:spacing w:val="0"/>
          <w:sz w:val="21"/>
          <w:szCs w:val="21"/>
          <w:shd w:val="clear" w:color="auto" w:fill="auto"/>
        </w:rPr>
        <w:t>中级主管中药师各单元所包含的考试科目如下：</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基础知识：中药学、中药化学、方剂学</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相关专业知识：中医学基础、中药药理学、药事管理</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专业知识：中药炮制学、中药鉴定学</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专业实践能力：中药药剂学、中药调剂学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考试大纲</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ascii="微软雅黑" w:hAnsi="微软雅黑" w:eastAsia="微软雅黑" w:cs="微软雅黑"/>
          <w:b w:val="0"/>
          <w:i w:val="0"/>
          <w:caps w:val="0"/>
          <w:color w:val="666666"/>
          <w:spacing w:val="0"/>
          <w:sz w:val="24"/>
          <w:szCs w:val="24"/>
          <w:bdr w:val="none" w:color="auto" w:sz="0" w:space="0"/>
        </w:rPr>
        <w:t>　中药士/中药师/主管中药师考试大纲一般会在考试前一个年度的12月份至考试当年的1月份左右公布，2020年考试大纲已经公布：</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　　</w:t>
      </w:r>
      <w:r>
        <w:rPr>
          <w:rFonts w:hint="eastAsia" w:ascii="微软雅黑" w:hAnsi="微软雅黑" w:eastAsia="微软雅黑" w:cs="微软雅黑"/>
          <w:b w:val="0"/>
          <w:i w:val="0"/>
          <w:caps w:val="0"/>
          <w:color w:val="4AB83E"/>
          <w:spacing w:val="0"/>
          <w:sz w:val="24"/>
          <w:szCs w:val="24"/>
          <w:u w:val="none"/>
          <w:bdr w:val="none" w:color="auto" w:sz="0" w:space="0"/>
        </w:rPr>
        <w:fldChar w:fldCharType="begin"/>
      </w:r>
      <w:r>
        <w:rPr>
          <w:rFonts w:hint="eastAsia" w:ascii="微软雅黑" w:hAnsi="微软雅黑" w:eastAsia="微软雅黑" w:cs="微软雅黑"/>
          <w:b w:val="0"/>
          <w:i w:val="0"/>
          <w:caps w:val="0"/>
          <w:color w:val="4AB83E"/>
          <w:spacing w:val="0"/>
          <w:sz w:val="24"/>
          <w:szCs w:val="24"/>
          <w:u w:val="none"/>
          <w:bdr w:val="none" w:color="auto" w:sz="0" w:space="0"/>
        </w:rPr>
        <w:instrText xml:space="preserve"> HYPERLINK "https://www.med66.com/zhongyaoxue/kaoshidagang/wx1912142540.shtml" \o "2020年中药士/中药师/主管中药师考试大纲汇总" \t "https://www.med66.com/zhongyaoxue/zhinan/_blank" </w:instrText>
      </w:r>
      <w:r>
        <w:rPr>
          <w:rFonts w:hint="eastAsia" w:ascii="微软雅黑" w:hAnsi="微软雅黑" w:eastAsia="微软雅黑" w:cs="微软雅黑"/>
          <w:b w:val="0"/>
          <w:i w:val="0"/>
          <w:caps w:val="0"/>
          <w:color w:val="4AB83E"/>
          <w:spacing w:val="0"/>
          <w:sz w:val="24"/>
          <w:szCs w:val="24"/>
          <w:u w:val="none"/>
          <w:bdr w:val="none" w:color="auto" w:sz="0" w:space="0"/>
        </w:rPr>
        <w:fldChar w:fldCharType="separate"/>
      </w:r>
      <w:r>
        <w:rPr>
          <w:rStyle w:val="9"/>
          <w:rFonts w:hint="eastAsia" w:ascii="微软雅黑" w:hAnsi="微软雅黑" w:eastAsia="微软雅黑" w:cs="微软雅黑"/>
          <w:b w:val="0"/>
          <w:i w:val="0"/>
          <w:caps w:val="0"/>
          <w:color w:val="4AB83E"/>
          <w:spacing w:val="0"/>
          <w:sz w:val="24"/>
          <w:szCs w:val="24"/>
          <w:u w:val="none"/>
          <w:bdr w:val="none" w:color="auto" w:sz="0" w:space="0"/>
        </w:rPr>
        <w:t>2020年中药士/中药师/主管中药师考试大纲汇总&gt;&gt;</w:t>
      </w:r>
      <w:r>
        <w:rPr>
          <w:rFonts w:hint="eastAsia" w:ascii="微软雅黑" w:hAnsi="微软雅黑" w:eastAsia="微软雅黑" w:cs="微软雅黑"/>
          <w:b w:val="0"/>
          <w:i w:val="0"/>
          <w:caps w:val="0"/>
          <w:color w:val="4AB83E"/>
          <w:spacing w:val="0"/>
          <w:sz w:val="24"/>
          <w:szCs w:val="24"/>
          <w:u w:val="none"/>
          <w:bdr w:val="none" w:color="auto" w:sz="0" w:space="0"/>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333333"/>
          <w:spacing w:val="0"/>
          <w:sz w:val="21"/>
          <w:szCs w:val="21"/>
          <w:shd w:val="clear" w:color="auto" w:fill="auto"/>
        </w:rPr>
      </w:pPr>
      <w:r>
        <w:rPr>
          <w:rFonts w:hint="eastAsia" w:ascii="微软雅黑" w:hAnsi="微软雅黑" w:eastAsia="微软雅黑" w:cs="微软雅黑"/>
          <w:b w:val="0"/>
          <w:i w:val="0"/>
          <w:caps w:val="0"/>
          <w:color w:val="FF0000"/>
          <w:spacing w:val="0"/>
          <w:kern w:val="0"/>
          <w:sz w:val="42"/>
          <w:szCs w:val="42"/>
          <w:lang w:val="en-US" w:eastAsia="zh-CN" w:bidi="ar"/>
        </w:rPr>
        <w:t>报名条件</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ascii="微软雅黑" w:hAnsi="微软雅黑" w:eastAsia="微软雅黑" w:cs="微软雅黑"/>
          <w:b w:val="0"/>
          <w:i w:val="0"/>
          <w:caps w:val="0"/>
          <w:color w:val="666666"/>
          <w:spacing w:val="0"/>
          <w:sz w:val="24"/>
          <w:szCs w:val="24"/>
          <w:bdr w:val="none" w:color="auto" w:sz="0" w:space="0"/>
        </w:rPr>
        <w:t>凡符合卫生部、人事部印发的《预防医学、全科医学、药学、护理、其他卫生技术等专业技术资格考试暂行规定》（卫人发[2001]164号）中报名条件的人员，均可报名参加相应级别和专业类别的考试。</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hint="eastAsia" w:ascii="微软雅黑" w:hAnsi="微软雅黑" w:eastAsia="微软雅黑" w:cs="微软雅黑"/>
          <w:b w:val="0"/>
          <w:i w:val="0"/>
          <w:caps w:val="0"/>
          <w:color w:val="666666"/>
          <w:spacing w:val="0"/>
          <w:sz w:val="24"/>
          <w:szCs w:val="24"/>
          <w:bdr w:val="none" w:color="auto" w:sz="0" w:space="0"/>
        </w:rPr>
        <w:t>　　（一）参加中药士资格考试</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hint="eastAsia" w:ascii="微软雅黑" w:hAnsi="微软雅黑" w:eastAsia="微软雅黑" w:cs="微软雅黑"/>
          <w:b w:val="0"/>
          <w:i w:val="0"/>
          <w:caps w:val="0"/>
          <w:color w:val="666666"/>
          <w:spacing w:val="0"/>
          <w:sz w:val="24"/>
          <w:szCs w:val="24"/>
          <w:bdr w:val="none" w:color="auto" w:sz="0" w:space="0"/>
        </w:rPr>
        <w:t>　　取得中药学专业中专或专科学历，从事本专业技术工作满1年。</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hint="eastAsia" w:ascii="微软雅黑" w:hAnsi="微软雅黑" w:eastAsia="微软雅黑" w:cs="微软雅黑"/>
          <w:b w:val="0"/>
          <w:i w:val="0"/>
          <w:caps w:val="0"/>
          <w:color w:val="666666"/>
          <w:spacing w:val="0"/>
          <w:sz w:val="24"/>
          <w:szCs w:val="24"/>
          <w:bdr w:val="none" w:color="auto" w:sz="0" w:space="0"/>
        </w:rPr>
        <w:t>　　（二）参加中药师资格考试</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hint="eastAsia" w:ascii="微软雅黑" w:hAnsi="微软雅黑" w:eastAsia="微软雅黑" w:cs="微软雅黑"/>
          <w:b w:val="0"/>
          <w:i w:val="0"/>
          <w:caps w:val="0"/>
          <w:color w:val="666666"/>
          <w:spacing w:val="0"/>
          <w:sz w:val="24"/>
          <w:szCs w:val="24"/>
          <w:bdr w:val="none" w:color="auto" w:sz="0" w:space="0"/>
        </w:rPr>
        <w:t>　　1、取得中药学专业中专学历，受聘担任中药士职务满5年；</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hint="eastAsia" w:ascii="微软雅黑" w:hAnsi="微软雅黑" w:eastAsia="微软雅黑" w:cs="微软雅黑"/>
          <w:b w:val="0"/>
          <w:i w:val="0"/>
          <w:caps w:val="0"/>
          <w:color w:val="666666"/>
          <w:spacing w:val="0"/>
          <w:sz w:val="24"/>
          <w:szCs w:val="24"/>
          <w:bdr w:val="none" w:color="auto" w:sz="0" w:space="0"/>
        </w:rPr>
        <w:t>　　2、取得中药学专业专科学历，从事本专业技术工作满3年；</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hint="eastAsia" w:ascii="微软雅黑" w:hAnsi="微软雅黑" w:eastAsia="微软雅黑" w:cs="微软雅黑"/>
          <w:b w:val="0"/>
          <w:i w:val="0"/>
          <w:caps w:val="0"/>
          <w:color w:val="666666"/>
          <w:spacing w:val="0"/>
          <w:sz w:val="24"/>
          <w:szCs w:val="24"/>
          <w:bdr w:val="none" w:color="auto" w:sz="0" w:space="0"/>
        </w:rPr>
        <w:t>　　3、取得中药学专业本科学历或硕士学位，从事本专业技术工作满1年。</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hint="eastAsia" w:ascii="微软雅黑" w:hAnsi="微软雅黑" w:eastAsia="微软雅黑" w:cs="微软雅黑"/>
          <w:b w:val="0"/>
          <w:i w:val="0"/>
          <w:caps w:val="0"/>
          <w:color w:val="666666"/>
          <w:spacing w:val="0"/>
          <w:sz w:val="24"/>
          <w:szCs w:val="24"/>
          <w:bdr w:val="none" w:color="auto" w:sz="0" w:space="0"/>
        </w:rPr>
        <w:t>　　（三）参加中级资格考试</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hint="eastAsia" w:ascii="微软雅黑" w:hAnsi="微软雅黑" w:eastAsia="微软雅黑" w:cs="微软雅黑"/>
          <w:b w:val="0"/>
          <w:i w:val="0"/>
          <w:caps w:val="0"/>
          <w:color w:val="666666"/>
          <w:spacing w:val="0"/>
          <w:sz w:val="24"/>
          <w:szCs w:val="24"/>
          <w:bdr w:val="none" w:color="auto" w:sz="0" w:space="0"/>
        </w:rPr>
        <w:t>　　1、取得中药学专业中专学历，受聘担任中药师职务满7年；</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hint="eastAsia" w:ascii="微软雅黑" w:hAnsi="微软雅黑" w:eastAsia="微软雅黑" w:cs="微软雅黑"/>
          <w:b w:val="0"/>
          <w:i w:val="0"/>
          <w:caps w:val="0"/>
          <w:color w:val="666666"/>
          <w:spacing w:val="0"/>
          <w:sz w:val="24"/>
          <w:szCs w:val="24"/>
          <w:bdr w:val="none" w:color="auto" w:sz="0" w:space="0"/>
        </w:rPr>
        <w:t>　　2、取得中药学专业专科学历，受聘担任中药师职务满6年；</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hint="eastAsia" w:ascii="微软雅黑" w:hAnsi="微软雅黑" w:eastAsia="微软雅黑" w:cs="微软雅黑"/>
          <w:b w:val="0"/>
          <w:i w:val="0"/>
          <w:caps w:val="0"/>
          <w:color w:val="666666"/>
          <w:spacing w:val="0"/>
          <w:sz w:val="24"/>
          <w:szCs w:val="24"/>
          <w:bdr w:val="none" w:color="auto" w:sz="0" w:space="0"/>
        </w:rPr>
        <w:t>　　3、取得中药学专业本科学历，受聘担任中药师职务满4年；</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hint="eastAsia" w:ascii="微软雅黑" w:hAnsi="微软雅黑" w:eastAsia="微软雅黑" w:cs="微软雅黑"/>
          <w:b w:val="0"/>
          <w:i w:val="0"/>
          <w:caps w:val="0"/>
          <w:color w:val="666666"/>
          <w:spacing w:val="0"/>
          <w:sz w:val="24"/>
          <w:szCs w:val="24"/>
          <w:bdr w:val="none" w:color="auto" w:sz="0" w:space="0"/>
        </w:rPr>
        <w:t>　　4、取得中药学专业硕士学位，受聘担任中药师职务满2年；</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hint="eastAsia" w:ascii="微软雅黑" w:hAnsi="微软雅黑" w:eastAsia="微软雅黑" w:cs="微软雅黑"/>
          <w:b w:val="0"/>
          <w:i w:val="0"/>
          <w:caps w:val="0"/>
          <w:color w:val="666666"/>
          <w:spacing w:val="0"/>
          <w:sz w:val="24"/>
          <w:szCs w:val="24"/>
          <w:bdr w:val="none" w:color="auto" w:sz="0" w:space="0"/>
        </w:rPr>
        <w:t>　　5、取得中药学专业博士学位。</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hint="eastAsia" w:ascii="微软雅黑" w:hAnsi="微软雅黑" w:eastAsia="微软雅黑" w:cs="微软雅黑"/>
          <w:b w:val="0"/>
          <w:i w:val="0"/>
          <w:caps w:val="0"/>
          <w:color w:val="666666"/>
          <w:spacing w:val="0"/>
          <w:sz w:val="24"/>
          <w:szCs w:val="24"/>
          <w:bdr w:val="none" w:color="auto" w:sz="0" w:space="0"/>
        </w:rPr>
        <w:t>　　有下列情形之一的不得申请参加中药学专业技术资格的考试：</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hint="eastAsia" w:ascii="微软雅黑" w:hAnsi="微软雅黑" w:eastAsia="微软雅黑" w:cs="微软雅黑"/>
          <w:b w:val="0"/>
          <w:i w:val="0"/>
          <w:caps w:val="0"/>
          <w:color w:val="666666"/>
          <w:spacing w:val="0"/>
          <w:sz w:val="24"/>
          <w:szCs w:val="24"/>
          <w:bdr w:val="none" w:color="auto" w:sz="0" w:space="0"/>
        </w:rPr>
        <w:t>　　（1）医疗事故责任者未满3年。</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hint="eastAsia" w:ascii="微软雅黑" w:hAnsi="微软雅黑" w:eastAsia="微软雅黑" w:cs="微软雅黑"/>
          <w:b w:val="0"/>
          <w:i w:val="0"/>
          <w:caps w:val="0"/>
          <w:color w:val="666666"/>
          <w:spacing w:val="0"/>
          <w:sz w:val="24"/>
          <w:szCs w:val="24"/>
          <w:bdr w:val="none" w:color="auto" w:sz="0" w:space="0"/>
        </w:rPr>
        <w:t>　　（2）医疗差错责任者未满1年。</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hint="eastAsia" w:ascii="微软雅黑" w:hAnsi="微软雅黑" w:eastAsia="微软雅黑" w:cs="微软雅黑"/>
          <w:b w:val="0"/>
          <w:i w:val="0"/>
          <w:caps w:val="0"/>
          <w:color w:val="666666"/>
          <w:spacing w:val="0"/>
          <w:sz w:val="24"/>
          <w:szCs w:val="24"/>
          <w:bdr w:val="none" w:color="auto" w:sz="0" w:space="0"/>
        </w:rPr>
        <w:t>　　（3）受到行政处分者在处分时期内。</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hint="eastAsia" w:ascii="微软雅黑" w:hAnsi="微软雅黑" w:eastAsia="微软雅黑" w:cs="微软雅黑"/>
          <w:b w:val="0"/>
          <w:i w:val="0"/>
          <w:caps w:val="0"/>
          <w:color w:val="666666"/>
          <w:spacing w:val="0"/>
          <w:sz w:val="24"/>
          <w:szCs w:val="24"/>
          <w:bdr w:val="none" w:color="auto" w:sz="0" w:space="0"/>
        </w:rPr>
        <w:t>　　（4）伪造学历或考试期间有违纪行为未满2年。</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hint="eastAsia" w:ascii="微软雅黑" w:hAnsi="微软雅黑" w:eastAsia="微软雅黑" w:cs="微软雅黑"/>
          <w:b w:val="0"/>
          <w:i w:val="0"/>
          <w:caps w:val="0"/>
          <w:color w:val="666666"/>
          <w:spacing w:val="0"/>
          <w:sz w:val="24"/>
          <w:szCs w:val="24"/>
          <w:bdr w:val="none" w:color="auto" w:sz="0" w:space="0"/>
        </w:rPr>
        <w:t>　　（5）省级卫生行政部门规定的其他情形。</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hint="eastAsia" w:ascii="微软雅黑" w:hAnsi="微软雅黑" w:eastAsia="微软雅黑" w:cs="微软雅黑"/>
          <w:b w:val="0"/>
          <w:i w:val="0"/>
          <w:caps w:val="0"/>
          <w:color w:val="666666"/>
          <w:spacing w:val="0"/>
          <w:sz w:val="24"/>
          <w:szCs w:val="24"/>
          <w:bdr w:val="none" w:color="auto" w:sz="0" w:space="0"/>
        </w:rPr>
        <w:t>　　对符合报考条件的人员，不受单位性质和户籍的限制，均可根据本人所从事的工作选择报考专业类别参加考试。</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hint="eastAsia" w:ascii="微软雅黑" w:hAnsi="微软雅黑" w:eastAsia="微软雅黑" w:cs="微软雅黑"/>
          <w:b w:val="0"/>
          <w:i w:val="0"/>
          <w:caps w:val="0"/>
          <w:color w:val="666666"/>
          <w:spacing w:val="0"/>
          <w:sz w:val="24"/>
          <w:szCs w:val="24"/>
          <w:bdr w:val="none" w:color="auto" w:sz="0" w:space="0"/>
        </w:rPr>
        <w:t>　　有关说明：</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hint="eastAsia" w:ascii="微软雅黑" w:hAnsi="微软雅黑" w:eastAsia="微软雅黑" w:cs="微软雅黑"/>
          <w:b w:val="0"/>
          <w:i w:val="0"/>
          <w:caps w:val="0"/>
          <w:color w:val="666666"/>
          <w:spacing w:val="0"/>
          <w:sz w:val="24"/>
          <w:szCs w:val="24"/>
          <w:bdr w:val="none" w:color="auto" w:sz="0" w:space="0"/>
        </w:rPr>
        <w:t>　　1、报名人员必须在有关部门批准的医疗卫生机构内从事中药学工作的人员；</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hint="eastAsia" w:ascii="微软雅黑" w:hAnsi="微软雅黑" w:eastAsia="微软雅黑" w:cs="微软雅黑"/>
          <w:b w:val="0"/>
          <w:i w:val="0"/>
          <w:caps w:val="0"/>
          <w:color w:val="666666"/>
          <w:spacing w:val="0"/>
          <w:sz w:val="24"/>
          <w:szCs w:val="24"/>
          <w:bdr w:val="none" w:color="auto" w:sz="0" w:space="0"/>
        </w:rPr>
        <w:t>　　2、报名参加初级中药士/中药师/主管中药师资格考试人员，报名条件中有关学历的要求，是指国家承认的国民教育学历；有关工作年限的要求，是指取得上述学历前后从事本专业工作时间的总和。工作年限计算截止到考试前一年度的年底。</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hint="eastAsia" w:ascii="微软雅黑" w:hAnsi="微软雅黑" w:eastAsia="微软雅黑" w:cs="微软雅黑"/>
          <w:b w:val="0"/>
          <w:i w:val="0"/>
          <w:caps w:val="0"/>
          <w:color w:val="666666"/>
          <w:spacing w:val="0"/>
          <w:sz w:val="24"/>
          <w:szCs w:val="24"/>
          <w:bdr w:val="none" w:color="auto" w:sz="0" w:space="0"/>
        </w:rPr>
        <w:t>　　所学专业须与报考专业对口（或相近），例如学药学类专业的，只可报考药学类资格，不可报考护理类资格，如此类推。</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hint="eastAsia" w:ascii="微软雅黑" w:hAnsi="微软雅黑" w:eastAsia="微软雅黑" w:cs="微软雅黑"/>
          <w:b w:val="0"/>
          <w:i w:val="0"/>
          <w:caps w:val="0"/>
          <w:color w:val="666666"/>
          <w:spacing w:val="0"/>
          <w:sz w:val="24"/>
          <w:szCs w:val="24"/>
          <w:bdr w:val="none" w:color="auto" w:sz="0" w:space="0"/>
        </w:rPr>
        <w:t>　　3、《暂行规定》所规定的有医疗事故责任者等情况不得参加考试。</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0" w:lineRule="atLeast"/>
        <w:ind w:left="0" w:right="0"/>
        <w:jc w:val="left"/>
        <w:rPr>
          <w:color w:val="999999"/>
          <w:sz w:val="24"/>
          <w:szCs w:val="24"/>
        </w:rPr>
      </w:pPr>
      <w:r>
        <w:rPr>
          <w:rFonts w:hint="eastAsia" w:ascii="微软雅黑" w:hAnsi="微软雅黑" w:eastAsia="微软雅黑" w:cs="微软雅黑"/>
          <w:b w:val="0"/>
          <w:i w:val="0"/>
          <w:caps w:val="0"/>
          <w:color w:val="999999"/>
          <w:spacing w:val="0"/>
          <w:sz w:val="24"/>
          <w:szCs w:val="24"/>
          <w:bdr w:val="none" w:color="auto" w:sz="0" w:space="0"/>
        </w:rPr>
        <w:t>　　报考常见问题讨论：</w:t>
      </w:r>
      <w:r>
        <w:rPr>
          <w:rFonts w:hint="eastAsia" w:ascii="微软雅黑" w:hAnsi="微软雅黑" w:eastAsia="微软雅黑" w:cs="微软雅黑"/>
          <w:b w:val="0"/>
          <w:i w:val="0"/>
          <w:caps w:val="0"/>
          <w:color w:val="4AB83E"/>
          <w:spacing w:val="0"/>
          <w:sz w:val="24"/>
          <w:szCs w:val="24"/>
          <w:u w:val="none"/>
          <w:bdr w:val="none" w:color="auto" w:sz="0" w:space="0"/>
        </w:rPr>
        <w:fldChar w:fldCharType="begin"/>
      </w:r>
      <w:r>
        <w:rPr>
          <w:rFonts w:hint="eastAsia" w:ascii="微软雅黑" w:hAnsi="微软雅黑" w:eastAsia="微软雅黑" w:cs="微软雅黑"/>
          <w:b w:val="0"/>
          <w:i w:val="0"/>
          <w:caps w:val="0"/>
          <w:color w:val="4AB83E"/>
          <w:spacing w:val="0"/>
          <w:sz w:val="24"/>
          <w:szCs w:val="24"/>
          <w:u w:val="none"/>
          <w:bdr w:val="none" w:color="auto" w:sz="0" w:space="0"/>
        </w:rPr>
        <w:instrText xml:space="preserve"> HYPERLINK "https://bbs.med66.com/forum-267-249/topic-2349839.html" \o "2020年中药士/中药师/主管中药师政策咨询区，你有问我必答" \t "https://www.med66.com/zhongyaoxue/zhinan/_blank" </w:instrText>
      </w:r>
      <w:r>
        <w:rPr>
          <w:rFonts w:hint="eastAsia" w:ascii="微软雅黑" w:hAnsi="微软雅黑" w:eastAsia="微软雅黑" w:cs="微软雅黑"/>
          <w:b w:val="0"/>
          <w:i w:val="0"/>
          <w:caps w:val="0"/>
          <w:color w:val="4AB83E"/>
          <w:spacing w:val="0"/>
          <w:sz w:val="24"/>
          <w:szCs w:val="24"/>
          <w:u w:val="none"/>
          <w:bdr w:val="none" w:color="auto" w:sz="0" w:space="0"/>
        </w:rPr>
        <w:fldChar w:fldCharType="separate"/>
      </w:r>
      <w:r>
        <w:rPr>
          <w:rStyle w:val="9"/>
          <w:rFonts w:hint="eastAsia" w:ascii="微软雅黑" w:hAnsi="微软雅黑" w:eastAsia="微软雅黑" w:cs="微软雅黑"/>
          <w:b w:val="0"/>
          <w:i w:val="0"/>
          <w:caps w:val="0"/>
          <w:color w:val="4AB83E"/>
          <w:spacing w:val="0"/>
          <w:sz w:val="24"/>
          <w:szCs w:val="24"/>
          <w:u w:val="none"/>
          <w:bdr w:val="none" w:color="auto" w:sz="0" w:space="0"/>
        </w:rPr>
        <w:t>2020年中药士/中药师/主管中药师政策咨询区，你有问我必答&gt;&gt;</w:t>
      </w:r>
      <w:r>
        <w:rPr>
          <w:rFonts w:hint="eastAsia" w:ascii="微软雅黑" w:hAnsi="微软雅黑" w:eastAsia="微软雅黑" w:cs="微软雅黑"/>
          <w:b w:val="0"/>
          <w:i w:val="0"/>
          <w:caps w:val="0"/>
          <w:color w:val="4AB83E"/>
          <w:spacing w:val="0"/>
          <w:sz w:val="24"/>
          <w:szCs w:val="24"/>
          <w:u w:val="none"/>
          <w:bdr w:val="none" w:color="auto" w:sz="0" w:space="0"/>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报名时间</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中药士/中药师/主管中药师考试报名分为网上报名和现场确认。一般在前一年12月份～考试当年1月份。2020年中药士/中药师/主管中药师考试报名时间安排如下：</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　　（1）2020年中药士/中药师/主管中药师考试网上报名时间为2019年12月24日-2020年1月13日。</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　　（2）2020年中药士/中药师/主管中药师考试现场确认时间为2019年12月25日-2020年1月16日，各地区可根据具体情况自行安排确认时间。</w:t>
      </w:r>
      <w:r>
        <w:rPr>
          <w:rFonts w:hint="eastAsia" w:ascii="微软雅黑" w:hAnsi="微软雅黑" w:eastAsia="微软雅黑" w:cs="微软雅黑"/>
          <w:b w:val="0"/>
          <w:i w:val="0"/>
          <w:caps w:val="0"/>
          <w:color w:val="4AB83E"/>
          <w:spacing w:val="0"/>
          <w:sz w:val="24"/>
          <w:szCs w:val="24"/>
          <w:u w:val="none"/>
          <w:bdr w:val="none" w:color="auto" w:sz="0" w:space="0"/>
        </w:rPr>
        <w:fldChar w:fldCharType="begin"/>
      </w:r>
      <w:r>
        <w:rPr>
          <w:rFonts w:hint="eastAsia" w:ascii="微软雅黑" w:hAnsi="微软雅黑" w:eastAsia="微软雅黑" w:cs="微软雅黑"/>
          <w:b w:val="0"/>
          <w:i w:val="0"/>
          <w:caps w:val="0"/>
          <w:color w:val="4AB83E"/>
          <w:spacing w:val="0"/>
          <w:sz w:val="24"/>
          <w:szCs w:val="24"/>
          <w:u w:val="none"/>
          <w:bdr w:val="none" w:color="auto" w:sz="0" w:space="0"/>
        </w:rPr>
        <w:instrText xml:space="preserve"> HYPERLINK "https://www.med66.com/weishengzige/zhuanti/2020wszgbm/index.shtml" \t "https://www.med66.com/zhongyaoxue/zhinan/_blank" </w:instrText>
      </w:r>
      <w:r>
        <w:rPr>
          <w:rFonts w:hint="eastAsia" w:ascii="微软雅黑" w:hAnsi="微软雅黑" w:eastAsia="微软雅黑" w:cs="微软雅黑"/>
          <w:b w:val="0"/>
          <w:i w:val="0"/>
          <w:caps w:val="0"/>
          <w:color w:val="4AB83E"/>
          <w:spacing w:val="0"/>
          <w:sz w:val="24"/>
          <w:szCs w:val="24"/>
          <w:u w:val="none"/>
          <w:bdr w:val="none" w:color="auto" w:sz="0" w:space="0"/>
        </w:rPr>
        <w:fldChar w:fldCharType="separate"/>
      </w:r>
      <w:r>
        <w:rPr>
          <w:rStyle w:val="9"/>
          <w:rFonts w:hint="eastAsia" w:ascii="微软雅黑" w:hAnsi="微软雅黑" w:eastAsia="微软雅黑" w:cs="微软雅黑"/>
          <w:b w:val="0"/>
          <w:i w:val="0"/>
          <w:caps w:val="0"/>
          <w:color w:val="4AB83E"/>
          <w:spacing w:val="0"/>
          <w:sz w:val="24"/>
          <w:szCs w:val="24"/>
          <w:u w:val="none"/>
          <w:bdr w:val="none" w:color="auto" w:sz="0" w:space="0"/>
        </w:rPr>
        <w:t>点击查看各地区现场审核汇总&gt;&gt;</w:t>
      </w:r>
      <w:r>
        <w:rPr>
          <w:rFonts w:hint="eastAsia" w:ascii="微软雅黑" w:hAnsi="微软雅黑" w:eastAsia="微软雅黑" w:cs="微软雅黑"/>
          <w:b w:val="0"/>
          <w:i w:val="0"/>
          <w:caps w:val="0"/>
          <w:color w:val="4AB83E"/>
          <w:spacing w:val="0"/>
          <w:sz w:val="24"/>
          <w:szCs w:val="24"/>
          <w:u w:val="none"/>
          <w:bdr w:val="none" w:color="auto" w:sz="0" w:space="0"/>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right="0"/>
        <w:jc w:val="left"/>
        <w:rPr>
          <w:rFonts w:hint="eastAsia" w:ascii="微软雅黑" w:hAnsi="微软雅黑" w:eastAsia="微软雅黑" w:cs="微软雅黑"/>
          <w:b w:val="0"/>
          <w:i w:val="0"/>
          <w:caps w:val="0"/>
          <w:color w:val="FF0000"/>
          <w:spacing w:val="0"/>
          <w:kern w:val="0"/>
          <w:sz w:val="42"/>
          <w:szCs w:val="42"/>
          <w:lang w:val="en-US" w:eastAsia="zh-CN" w:bidi="ar"/>
        </w:rPr>
      </w:pPr>
      <w:r>
        <w:rPr>
          <w:rFonts w:hint="eastAsia" w:ascii="微软雅黑" w:hAnsi="微软雅黑" w:eastAsia="微软雅黑" w:cs="微软雅黑"/>
          <w:b w:val="0"/>
          <w:i w:val="0"/>
          <w:caps w:val="0"/>
          <w:color w:val="FF0000"/>
          <w:spacing w:val="0"/>
          <w:kern w:val="0"/>
          <w:sz w:val="42"/>
          <w:szCs w:val="42"/>
          <w:lang w:val="en-US" w:eastAsia="zh-CN" w:bidi="ar"/>
        </w:rPr>
        <w:t>报名方式</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　中药士/中药师/主管中药师考试报名时间一般在前一年12月份-考试当年1月份。分为网上报名和现场审核。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jc w:val="left"/>
        <w:rPr>
          <w:rFonts w:hint="eastAsia" w:ascii="微软雅黑" w:hAnsi="微软雅黑" w:eastAsia="微软雅黑" w:cs="微软雅黑"/>
          <w:i w:val="0"/>
          <w:caps w:val="0"/>
          <w:color w:val="4AB83E"/>
          <w:spacing w:val="0"/>
          <w:sz w:val="27"/>
          <w:szCs w:val="27"/>
        </w:rPr>
      </w:pPr>
      <w:r>
        <w:rPr>
          <w:rFonts w:hint="eastAsia" w:ascii="微软雅黑" w:hAnsi="微软雅黑" w:eastAsia="微软雅黑" w:cs="微软雅黑"/>
          <w:i w:val="0"/>
          <w:caps w:val="0"/>
          <w:color w:val="4AB83E"/>
          <w:spacing w:val="0"/>
          <w:sz w:val="27"/>
          <w:szCs w:val="27"/>
          <w:bdr w:val="none" w:color="auto" w:sz="0" w:space="0"/>
        </w:rPr>
        <w:t>一、网上报名</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　　网上报名步骤：</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　　步骤1、考生在中国卫生人才网上查看报名声明，阅读并同意后点击进入报名流程。</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　　步骤2、查看报名流程：了解报名顺序及注意事项后点击开始报名，进入报名页面。</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　　步骤3、进入网报系统，注册并填写网上报名申报表。考生可以在报名后，凭借“个人证件编号”及个人密码，登录网站查询、修改个人报名信息。填报个人报名信息。考生确认、保存报名信息后，系统提示“报名成功”。</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　　步骤4、考生确认填报信息无误后，可以打印《卫生专业技术资格考试报名申请表》。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jc w:val="left"/>
        <w:rPr>
          <w:rFonts w:hint="eastAsia" w:ascii="微软雅黑" w:hAnsi="微软雅黑" w:eastAsia="微软雅黑" w:cs="微软雅黑"/>
          <w:i w:val="0"/>
          <w:caps w:val="0"/>
          <w:color w:val="4AB83E"/>
          <w:spacing w:val="0"/>
          <w:sz w:val="27"/>
          <w:szCs w:val="27"/>
        </w:rPr>
      </w:pPr>
      <w:r>
        <w:rPr>
          <w:rFonts w:hint="eastAsia" w:ascii="微软雅黑" w:hAnsi="微软雅黑" w:eastAsia="微软雅黑" w:cs="微软雅黑"/>
          <w:i w:val="0"/>
          <w:caps w:val="0"/>
          <w:color w:val="4AB83E"/>
          <w:spacing w:val="0"/>
          <w:sz w:val="27"/>
          <w:szCs w:val="27"/>
          <w:bdr w:val="none" w:color="auto" w:sz="0" w:space="0"/>
        </w:rPr>
        <w:t>二、现场确认</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　　现场确认时间：一般在每年12月底-次年初1月，各地区可根据情况自行安排确认时间。</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　　考生持所打印的《卫生专业技术资格考试报名申请表》，按照所在考点的具体要求，进行现场报名及资格审核。申报表盖章：考生应携带申报表至所在单位或档案存放单位审查盖章。提交书面报名材料（如身份证、毕业证书原件及复印件等），并确认个人报名信息签字，交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90" w:lineRule="atLeast"/>
        <w:ind w:left="0" w:right="0" w:firstLine="0"/>
        <w:jc w:val="left"/>
        <w:rPr>
          <w:rFonts w:hint="eastAsia" w:ascii="微软雅黑" w:hAnsi="微软雅黑" w:eastAsia="微软雅黑" w:cs="微软雅黑"/>
          <w:i w:val="0"/>
          <w:caps w:val="0"/>
          <w:color w:val="666666"/>
          <w:spacing w:val="0"/>
          <w:sz w:val="24"/>
          <w:szCs w:val="24"/>
        </w:rPr>
      </w:pPr>
      <w:r>
        <w:rPr>
          <w:rFonts w:hint="eastAsia" w:ascii="微软雅黑" w:hAnsi="微软雅黑" w:eastAsia="微软雅黑" w:cs="微软雅黑"/>
          <w:i w:val="0"/>
          <w:caps w:val="0"/>
          <w:color w:val="666666"/>
          <w:spacing w:val="0"/>
          <w:sz w:val="24"/>
          <w:szCs w:val="24"/>
          <w:bdr w:val="none" w:color="auto" w:sz="0" w:space="0"/>
        </w:rPr>
        <w:t>　　现场审核确认所需证件及有关材料：（以当地报名通知为准）</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　　1、《卫生专业技术资格考试报名申报表》一份（A4规格）；</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　　2、本人有效身份证明及复印件；</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　　3、毕业证书和学位证书原件；</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　　4、专业技术职务任职资格证书、聘书原件或聘用证明原件；</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　　5、相关准入资格证书原件；</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　　6、工作岗位变动的报考人员须提交转入现岗位的有关证明；</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　　7、已参加卫生专业技术资格考试者，须提交以往考试成绩单或准考证原件、复印件。</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　　注意事项：考生在确认单上签字后，不得再对报名信息进行修改。凡未按期到所选考点或其下设报名点进行现场确认的，视为自动放弃本次考试。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考试时间</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中药士/中药师/主管中药师考试时间一般在每年的5-6月份考试。受疫情影响，2020年卫生资格考试推迟举行，具体时间安排如下：</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　　2020年卫生专业技术资格考试人机对话考试安排时间为：9月19日、20日、26日、27日，其中2020年中药士/中药师/主管中药师考试时间预计为：9月20日。</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　　</w:t>
      </w:r>
      <w:r>
        <w:rPr>
          <w:rFonts w:hint="eastAsia" w:ascii="微软雅黑" w:hAnsi="微软雅黑" w:eastAsia="微软雅黑" w:cs="微软雅黑"/>
          <w:b w:val="0"/>
          <w:i w:val="0"/>
          <w:caps w:val="0"/>
          <w:color w:val="4AB83E"/>
          <w:spacing w:val="0"/>
          <w:sz w:val="24"/>
          <w:szCs w:val="24"/>
          <w:u w:val="none"/>
          <w:bdr w:val="none" w:color="auto" w:sz="0" w:space="0"/>
        </w:rPr>
        <w:fldChar w:fldCharType="begin"/>
      </w:r>
      <w:r>
        <w:rPr>
          <w:rFonts w:hint="eastAsia" w:ascii="微软雅黑" w:hAnsi="微软雅黑" w:eastAsia="微软雅黑" w:cs="微软雅黑"/>
          <w:b w:val="0"/>
          <w:i w:val="0"/>
          <w:caps w:val="0"/>
          <w:color w:val="4AB83E"/>
          <w:spacing w:val="0"/>
          <w:sz w:val="24"/>
          <w:szCs w:val="24"/>
          <w:u w:val="none"/>
          <w:bdr w:val="none" w:color="auto" w:sz="0" w:space="0"/>
        </w:rPr>
        <w:instrText xml:space="preserve"> HYPERLINK "https://www.med66.com/zhongyaoxue/kaoshishijian/wx2006014668.shtml" \t "https://www.med66.com/zhongyaoxue/zhinan/_blank" </w:instrText>
      </w:r>
      <w:r>
        <w:rPr>
          <w:rFonts w:hint="eastAsia" w:ascii="微软雅黑" w:hAnsi="微软雅黑" w:eastAsia="微软雅黑" w:cs="微软雅黑"/>
          <w:b w:val="0"/>
          <w:i w:val="0"/>
          <w:caps w:val="0"/>
          <w:color w:val="4AB83E"/>
          <w:spacing w:val="0"/>
          <w:sz w:val="24"/>
          <w:szCs w:val="24"/>
          <w:u w:val="none"/>
          <w:bdr w:val="none" w:color="auto" w:sz="0" w:space="0"/>
        </w:rPr>
        <w:fldChar w:fldCharType="separate"/>
      </w:r>
      <w:r>
        <w:rPr>
          <w:rStyle w:val="9"/>
          <w:rFonts w:hint="eastAsia" w:ascii="微软雅黑" w:hAnsi="微软雅黑" w:eastAsia="微软雅黑" w:cs="微软雅黑"/>
          <w:b w:val="0"/>
          <w:i w:val="0"/>
          <w:caps w:val="0"/>
          <w:color w:val="4AB83E"/>
          <w:spacing w:val="0"/>
          <w:sz w:val="24"/>
          <w:szCs w:val="24"/>
          <w:u w:val="none"/>
          <w:bdr w:val="none" w:color="auto" w:sz="0" w:space="0"/>
        </w:rPr>
        <w:t>中国卫生人才网通知2020中药学职称考试时间确定&gt;&gt;</w:t>
      </w:r>
      <w:r>
        <w:rPr>
          <w:rFonts w:hint="eastAsia" w:ascii="微软雅黑" w:hAnsi="微软雅黑" w:eastAsia="微软雅黑" w:cs="微软雅黑"/>
          <w:b w:val="0"/>
          <w:i w:val="0"/>
          <w:caps w:val="0"/>
          <w:color w:val="4AB83E"/>
          <w:spacing w:val="0"/>
          <w:sz w:val="24"/>
          <w:szCs w:val="24"/>
          <w:u w:val="none"/>
          <w:bdr w:val="none" w:color="auto" w:sz="0" w:space="0"/>
        </w:rPr>
        <w:fldChar w:fldCharType="end"/>
      </w:r>
    </w:p>
    <w:tbl>
      <w:tblPr>
        <w:tblW w:w="8305" w:type="dxa"/>
        <w:jc w:val="center"/>
        <w:tblCellSpacing w:w="0" w:type="dxa"/>
        <w:tblInd w:w="16"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0" w:type="dxa"/>
          <w:left w:w="0" w:type="dxa"/>
          <w:bottom w:w="0" w:type="dxa"/>
          <w:right w:w="0" w:type="dxa"/>
        </w:tblCellMar>
      </w:tblPr>
      <w:tblGrid>
        <w:gridCol w:w="2016"/>
        <w:gridCol w:w="3237"/>
        <w:gridCol w:w="305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0" w:type="dxa"/>
            <w:left w:w="0" w:type="dxa"/>
            <w:bottom w:w="0" w:type="dxa"/>
            <w:right w:w="0" w:type="dxa"/>
          </w:tblCellMar>
        </w:tblPrEx>
        <w:trPr>
          <w:tblCellSpacing w:w="0" w:type="dxa"/>
          <w:jc w:val="center"/>
        </w:trPr>
        <w:tc>
          <w:tcPr>
            <w:tcW w:w="2016" w:type="dxa"/>
            <w:shd w:val="clear"/>
            <w:vAlign w:val="center"/>
          </w:tcPr>
          <w:p>
            <w:pPr>
              <w:keepNext w:val="0"/>
              <w:keepLines w:val="0"/>
              <w:widowControl/>
              <w:suppressLineNumbers w:val="0"/>
              <w:ind w:left="0" w:firstLine="0"/>
              <w:jc w:val="center"/>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i w:val="0"/>
                <w:caps w:val="0"/>
                <w:color w:val="666666"/>
                <w:spacing w:val="0"/>
                <w:kern w:val="0"/>
                <w:sz w:val="24"/>
                <w:szCs w:val="24"/>
                <w:lang w:val="en-US" w:eastAsia="zh-CN" w:bidi="ar"/>
              </w:rPr>
              <w:t>考试科目</w:t>
            </w:r>
          </w:p>
        </w:tc>
        <w:tc>
          <w:tcPr>
            <w:tcW w:w="6289" w:type="dxa"/>
            <w:gridSpan w:val="2"/>
            <w:shd w:val="clear"/>
            <w:vAlign w:val="center"/>
          </w:tcPr>
          <w:p>
            <w:pPr>
              <w:keepNext w:val="0"/>
              <w:keepLines w:val="0"/>
              <w:widowControl/>
              <w:suppressLineNumbers w:val="0"/>
              <w:ind w:left="0" w:firstLine="0"/>
              <w:jc w:val="center"/>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i w:val="0"/>
                <w:caps w:val="0"/>
                <w:color w:val="666666"/>
                <w:spacing w:val="0"/>
                <w:kern w:val="0"/>
                <w:sz w:val="24"/>
                <w:szCs w:val="24"/>
                <w:lang w:val="en-US" w:eastAsia="zh-CN" w:bidi="ar"/>
              </w:rPr>
              <w:t>考试日期及时间</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jc w:val="center"/>
        </w:trPr>
        <w:tc>
          <w:tcPr>
            <w:tcW w:w="2016" w:type="dxa"/>
            <w:shd w:val="clear"/>
            <w:vAlign w:val="center"/>
          </w:tcPr>
          <w:p>
            <w:pPr>
              <w:keepNext w:val="0"/>
              <w:keepLines w:val="0"/>
              <w:widowControl/>
              <w:suppressLineNumbers w:val="0"/>
              <w:ind w:left="0" w:firstLine="0"/>
              <w:jc w:val="center"/>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kern w:val="0"/>
                <w:sz w:val="24"/>
                <w:szCs w:val="24"/>
                <w:lang w:val="en-US" w:eastAsia="zh-CN" w:bidi="ar"/>
              </w:rPr>
              <w:t>基础知识</w:t>
            </w:r>
          </w:p>
        </w:tc>
        <w:tc>
          <w:tcPr>
            <w:tcW w:w="3237" w:type="dxa"/>
            <w:vMerge w:val="restart"/>
            <w:shd w:val="clear"/>
            <w:vAlign w:val="center"/>
          </w:tcPr>
          <w:p>
            <w:pPr>
              <w:keepNext w:val="0"/>
              <w:keepLines w:val="0"/>
              <w:widowControl/>
              <w:suppressLineNumbers w:val="0"/>
              <w:ind w:left="0" w:firstLine="0"/>
              <w:jc w:val="center"/>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kern w:val="0"/>
                <w:sz w:val="24"/>
                <w:szCs w:val="24"/>
                <w:lang w:val="en-US" w:eastAsia="zh-CN" w:bidi="ar"/>
              </w:rPr>
              <w:t>9月20日</w:t>
            </w:r>
          </w:p>
        </w:tc>
        <w:tc>
          <w:tcPr>
            <w:tcW w:w="3052" w:type="dxa"/>
            <w:shd w:val="clear"/>
            <w:vAlign w:val="center"/>
          </w:tcPr>
          <w:p>
            <w:pPr>
              <w:keepNext w:val="0"/>
              <w:keepLines w:val="0"/>
              <w:widowControl/>
              <w:suppressLineNumbers w:val="0"/>
              <w:ind w:left="0" w:firstLine="0"/>
              <w:jc w:val="center"/>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kern w:val="0"/>
                <w:sz w:val="24"/>
                <w:szCs w:val="24"/>
                <w:lang w:val="en-US" w:eastAsia="zh-CN" w:bidi="ar"/>
              </w:rPr>
              <w:t>8：30-10：00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jc w:val="center"/>
        </w:trPr>
        <w:tc>
          <w:tcPr>
            <w:tcW w:w="2016" w:type="dxa"/>
            <w:shd w:val="clear"/>
            <w:vAlign w:val="center"/>
          </w:tcPr>
          <w:p>
            <w:pPr>
              <w:keepNext w:val="0"/>
              <w:keepLines w:val="0"/>
              <w:widowControl/>
              <w:suppressLineNumbers w:val="0"/>
              <w:ind w:left="0" w:firstLine="0"/>
              <w:jc w:val="center"/>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kern w:val="0"/>
                <w:sz w:val="24"/>
                <w:szCs w:val="24"/>
                <w:lang w:val="en-US" w:eastAsia="zh-CN" w:bidi="ar"/>
              </w:rPr>
              <w:t>相关专业知识</w:t>
            </w:r>
          </w:p>
        </w:tc>
        <w:tc>
          <w:tcPr>
            <w:tcW w:w="3237" w:type="dxa"/>
            <w:vMerge w:val="continue"/>
            <w:shd w:val="clear"/>
            <w:vAlign w:val="center"/>
          </w:tcPr>
          <w:p>
            <w:pPr>
              <w:jc w:val="center"/>
              <w:rPr>
                <w:rFonts w:hint="eastAsia" w:ascii="微软雅黑" w:hAnsi="微软雅黑" w:eastAsia="微软雅黑" w:cs="微软雅黑"/>
                <w:b w:val="0"/>
                <w:i w:val="0"/>
                <w:caps w:val="0"/>
                <w:color w:val="666666"/>
                <w:spacing w:val="0"/>
                <w:sz w:val="24"/>
                <w:szCs w:val="24"/>
              </w:rPr>
            </w:pPr>
          </w:p>
        </w:tc>
        <w:tc>
          <w:tcPr>
            <w:tcW w:w="3052" w:type="dxa"/>
            <w:shd w:val="clear"/>
            <w:vAlign w:val="center"/>
          </w:tcPr>
          <w:p>
            <w:pPr>
              <w:keepNext w:val="0"/>
              <w:keepLines w:val="0"/>
              <w:widowControl/>
              <w:suppressLineNumbers w:val="0"/>
              <w:ind w:left="0" w:firstLine="0"/>
              <w:jc w:val="center"/>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kern w:val="0"/>
                <w:sz w:val="24"/>
                <w:szCs w:val="24"/>
                <w:lang w:val="en-US" w:eastAsia="zh-CN" w:bidi="ar"/>
              </w:rPr>
              <w:t>10：45-12：15</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0" w:type="dxa"/>
            <w:left w:w="0" w:type="dxa"/>
            <w:bottom w:w="0" w:type="dxa"/>
            <w:right w:w="0" w:type="dxa"/>
          </w:tblCellMar>
        </w:tblPrEx>
        <w:trPr>
          <w:tblCellSpacing w:w="0" w:type="dxa"/>
          <w:jc w:val="center"/>
        </w:trPr>
        <w:tc>
          <w:tcPr>
            <w:tcW w:w="2016" w:type="dxa"/>
            <w:shd w:val="clear"/>
            <w:vAlign w:val="center"/>
          </w:tcPr>
          <w:p>
            <w:pPr>
              <w:keepNext w:val="0"/>
              <w:keepLines w:val="0"/>
              <w:widowControl/>
              <w:suppressLineNumbers w:val="0"/>
              <w:ind w:left="0" w:firstLine="0"/>
              <w:jc w:val="center"/>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kern w:val="0"/>
                <w:sz w:val="24"/>
                <w:szCs w:val="24"/>
                <w:lang w:val="en-US" w:eastAsia="zh-CN" w:bidi="ar"/>
              </w:rPr>
              <w:t>专业知识</w:t>
            </w:r>
          </w:p>
        </w:tc>
        <w:tc>
          <w:tcPr>
            <w:tcW w:w="3237" w:type="dxa"/>
            <w:vMerge w:val="continue"/>
            <w:shd w:val="clear"/>
            <w:vAlign w:val="center"/>
          </w:tcPr>
          <w:p>
            <w:pPr>
              <w:jc w:val="center"/>
              <w:rPr>
                <w:rFonts w:hint="eastAsia" w:ascii="微软雅黑" w:hAnsi="微软雅黑" w:eastAsia="微软雅黑" w:cs="微软雅黑"/>
                <w:b w:val="0"/>
                <w:i w:val="0"/>
                <w:caps w:val="0"/>
                <w:color w:val="666666"/>
                <w:spacing w:val="0"/>
                <w:sz w:val="24"/>
                <w:szCs w:val="24"/>
              </w:rPr>
            </w:pPr>
          </w:p>
        </w:tc>
        <w:tc>
          <w:tcPr>
            <w:tcW w:w="3052" w:type="dxa"/>
            <w:shd w:val="clear"/>
            <w:vAlign w:val="center"/>
          </w:tcPr>
          <w:p>
            <w:pPr>
              <w:keepNext w:val="0"/>
              <w:keepLines w:val="0"/>
              <w:widowControl/>
              <w:suppressLineNumbers w:val="0"/>
              <w:ind w:left="0" w:firstLine="0"/>
              <w:jc w:val="center"/>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kern w:val="0"/>
                <w:sz w:val="24"/>
                <w:szCs w:val="24"/>
                <w:lang w:val="en-US" w:eastAsia="zh-CN" w:bidi="ar"/>
              </w:rPr>
              <w:t>14：00-15：30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blCellSpacing w:w="0" w:type="dxa"/>
          <w:jc w:val="center"/>
        </w:trPr>
        <w:tc>
          <w:tcPr>
            <w:tcW w:w="2016" w:type="dxa"/>
            <w:shd w:val="clear"/>
            <w:vAlign w:val="center"/>
          </w:tcPr>
          <w:p>
            <w:pPr>
              <w:keepNext w:val="0"/>
              <w:keepLines w:val="0"/>
              <w:widowControl/>
              <w:suppressLineNumbers w:val="0"/>
              <w:ind w:left="0" w:firstLine="0"/>
              <w:jc w:val="center"/>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kern w:val="0"/>
                <w:sz w:val="24"/>
                <w:szCs w:val="24"/>
                <w:lang w:val="en-US" w:eastAsia="zh-CN" w:bidi="ar"/>
              </w:rPr>
              <w:t>专业实践能力</w:t>
            </w:r>
          </w:p>
        </w:tc>
        <w:tc>
          <w:tcPr>
            <w:tcW w:w="3237" w:type="dxa"/>
            <w:vMerge w:val="continue"/>
            <w:shd w:val="clear"/>
            <w:vAlign w:val="center"/>
          </w:tcPr>
          <w:p>
            <w:pPr>
              <w:jc w:val="center"/>
              <w:rPr>
                <w:rFonts w:hint="eastAsia" w:ascii="微软雅黑" w:hAnsi="微软雅黑" w:eastAsia="微软雅黑" w:cs="微软雅黑"/>
                <w:b w:val="0"/>
                <w:i w:val="0"/>
                <w:caps w:val="0"/>
                <w:color w:val="666666"/>
                <w:spacing w:val="0"/>
                <w:sz w:val="24"/>
                <w:szCs w:val="24"/>
              </w:rPr>
            </w:pPr>
          </w:p>
        </w:tc>
        <w:tc>
          <w:tcPr>
            <w:tcW w:w="3052" w:type="dxa"/>
            <w:shd w:val="clear"/>
            <w:vAlign w:val="center"/>
          </w:tcPr>
          <w:p>
            <w:pPr>
              <w:keepNext w:val="0"/>
              <w:keepLines w:val="0"/>
              <w:widowControl/>
              <w:suppressLineNumbers w:val="0"/>
              <w:ind w:left="0" w:firstLine="0"/>
              <w:jc w:val="center"/>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kern w:val="0"/>
                <w:sz w:val="24"/>
                <w:szCs w:val="24"/>
                <w:lang w:val="en-US" w:eastAsia="zh-CN" w:bidi="ar"/>
              </w:rPr>
              <w:t>16：15-17：45</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333333"/>
          <w:spacing w:val="0"/>
          <w:sz w:val="21"/>
          <w:szCs w:val="21"/>
          <w:shd w:val="clear" w:fill="F6F6F6"/>
        </w:rPr>
      </w:pPr>
      <w:r>
        <w:rPr>
          <w:rFonts w:hint="eastAsia" w:ascii="微软雅黑" w:hAnsi="微软雅黑" w:eastAsia="微软雅黑" w:cs="微软雅黑"/>
          <w:b w:val="0"/>
          <w:i w:val="0"/>
          <w:caps w:val="0"/>
          <w:color w:val="FF0000"/>
          <w:spacing w:val="0"/>
          <w:kern w:val="0"/>
          <w:sz w:val="42"/>
          <w:szCs w:val="42"/>
          <w:lang w:val="en-US" w:eastAsia="zh-CN" w:bidi="ar"/>
        </w:rPr>
        <w:t>考试题型</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　中药士/中药师/主管中药师的“基础知识”、“相关专业知识”、“专业知识”和“专业实践能力”4个科目采用人机对话方式进行。各专业每科目题量均为100题，考试时间均为90分钟。</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　　中药学专业技术资格考试题型共为A1、B1两个题型。</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b w:val="0"/>
          <w:i w:val="0"/>
          <w:caps w:val="0"/>
          <w:color w:val="666666"/>
          <w:spacing w:val="0"/>
          <w:sz w:val="24"/>
          <w:szCs w:val="24"/>
        </w:rPr>
      </w:pPr>
      <w:r>
        <w:rPr>
          <w:rFonts w:hint="eastAsia" w:ascii="微软雅黑" w:hAnsi="微软雅黑" w:eastAsia="微软雅黑" w:cs="微软雅黑"/>
          <w:b w:val="0"/>
          <w:i w:val="0"/>
          <w:caps w:val="0"/>
          <w:color w:val="666666"/>
          <w:spacing w:val="0"/>
          <w:sz w:val="24"/>
          <w:szCs w:val="24"/>
          <w:bdr w:val="none" w:color="auto" w:sz="0" w:space="0"/>
        </w:rPr>
        <w:t>　　下面分别介绍各种题型，并举例说明。</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8"/>
          <w:rFonts w:hint="eastAsia" w:ascii="微软雅黑" w:hAnsi="微软雅黑" w:eastAsia="微软雅黑" w:cs="微软雅黑"/>
          <w:i w:val="0"/>
          <w:caps w:val="0"/>
          <w:color w:val="333333"/>
          <w:spacing w:val="0"/>
          <w:sz w:val="21"/>
          <w:szCs w:val="21"/>
          <w:shd w:val="clear" w:color="auto" w:fill="auto"/>
        </w:rPr>
        <w:t>一、A1型单选题</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题干以论述题形式出现，或为叙述式，或为否定式。答题时，要求在5个备选答案中肯定或否定1项，作为正确答案。</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例1：治疗下痢，属“通因通用”法的方剂是</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A.葛根黄芩黄连汤</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B.大承气汤</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C.白头翁汤</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D.芍药汤</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E.黄连解毒汤</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答案：D</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8"/>
          <w:rFonts w:hint="eastAsia" w:ascii="微软雅黑" w:hAnsi="微软雅黑" w:eastAsia="微软雅黑" w:cs="微软雅黑"/>
          <w:i w:val="0"/>
          <w:caps w:val="0"/>
          <w:color w:val="333333"/>
          <w:spacing w:val="0"/>
          <w:sz w:val="21"/>
          <w:szCs w:val="21"/>
          <w:shd w:val="clear" w:color="auto" w:fill="auto"/>
        </w:rPr>
        <w:t>二、B1型共用备选答案单选题</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每道试题由A、B、C、D、E 5个备选答案与2个或2个以上的题干组成，5个备选答案在前，题干在后。答题时，要求为每个题干选择1项作为正确答案。每个备选答案可以选用1次或1次以上；也可以1次也不选用。为了试卷的规范化及分数计算的统一性，命题时要求B1型题一律用2个题干。</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例2：</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A.午后发热</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B.傍晚发热</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C.潮热骨蒸</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D.身热夜甚</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E.夜热早凉</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1.清骨散证的热型是</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答案：C</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2.清营汤证的热型是</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答案：D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成绩管理</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ascii="微软雅黑" w:hAnsi="微软雅黑" w:eastAsia="微软雅黑" w:cs="微软雅黑"/>
          <w:b w:val="0"/>
          <w:i w:val="0"/>
          <w:caps w:val="0"/>
          <w:color w:val="666666"/>
          <w:spacing w:val="0"/>
          <w:sz w:val="24"/>
          <w:szCs w:val="24"/>
        </w:rPr>
        <w:t>　中药士/中药师/主管中药师考试成绩一般为考后2个月公布，考生可登录“中国卫生人才网”进行查询。</w:t>
      </w:r>
      <w:bookmarkStart w:id="0" w:name="_GoBack"/>
      <w:bookmarkEnd w:id="0"/>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初级中药士/中药师/主管中药师各科目成绩实行两年为一个周期的滚动管理办法，在连续两个考试年度内通过同一专业4个科目的考试，可取得该专业资格证书。已参加初级中药士/中药师/主管中药师部分专业考试的人员，在规定的时限内报名参加剩余科目考试时须使用原档案号。对单科考试合格成绩在有效期限内，因工作变动等原因，到异地参加本专业剩余科目考试并合格的，由该在区进行数据合成统计，并由当地人事部门核发该专业资格证书。</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例：</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1、2003年考生甲报考了初级中药士/中药师/主管中药师的基础知识、相关专业知识、专业知识、专业实践能力四个科目，考试后通过了基础知识、专业知识；2004年报考了初级中药士/中药师/主管中药师相关专业知识、专业实践能力，如果这两科都通过，则通过初级中药士/中药师/主管中药师的考试；如果相关专业知识通过，专业实践能力没有通过，考生甲2003年的成绩已经作废，所以考生甲在2005年至少需要通过初级中药士/中药师/主管中药师的基础知识、专业知识、专业实践能力3个科目，才算通过初级中药士/中药师/主管中药师的考试。</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2、异地考生2003年考生乙在北京报考了初级中药士/中药师/主管中药师专业的基础知识，相关专业知识，专业知识，专业实践能力四个科目，考试后通过了基础知识、专业知识，因工作调动原因，2004年在天津报考了初级中药士/中药师/主管中药师的相关专业知识，专业实践能力，如果这两科都通过，则通过初级中药士/中药师/主管中药师的考试，由天津进行数据合成统计，并由天津当地人事部门核发考生专业资格证书；如果相关专业知识通过，专业实践能力没有通过，考生乙2003年的成绩已经作废，所以考生乙在2005年至少需要通过初级中药士/中药师/主管中药师的基础知识、专业知识、专业实践能力3个科目，才算通过初级中药士/中药师/主管中药师的考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通过标准</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卫生专业技术资格考试初、中级各专业、各科目的合格标准均为60分（各科目试卷满分均为100分）。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免费试听</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333333"/>
          <w:spacing w:val="0"/>
          <w:kern w:val="0"/>
          <w:sz w:val="21"/>
          <w:szCs w:val="21"/>
          <w:lang w:val="en-US" w:eastAsia="zh-CN" w:bidi="ar"/>
        </w:rPr>
      </w:pPr>
      <w:r>
        <w:rPr>
          <w:rFonts w:ascii="宋体" w:hAnsi="宋体" w:eastAsia="宋体" w:cs="宋体"/>
          <w:sz w:val="24"/>
          <w:szCs w:val="24"/>
        </w:rPr>
        <w:fldChar w:fldCharType="begin"/>
      </w:r>
      <w:r>
        <w:rPr>
          <w:rFonts w:ascii="宋体" w:hAnsi="宋体" w:eastAsia="宋体" w:cs="宋体"/>
          <w:sz w:val="24"/>
          <w:szCs w:val="24"/>
        </w:rPr>
        <w:instrText xml:space="preserve"> HYPERLINK "http://www.med66.com/webhtml/demo/zhuguanzhongyaoshi.shtml" </w:instrText>
      </w:r>
      <w:r>
        <w:rPr>
          <w:rFonts w:ascii="宋体" w:hAnsi="宋体" w:eastAsia="宋体" w:cs="宋体"/>
          <w:sz w:val="24"/>
          <w:szCs w:val="24"/>
        </w:rPr>
        <w:fldChar w:fldCharType="separate"/>
      </w:r>
      <w:r>
        <w:rPr>
          <w:rStyle w:val="9"/>
          <w:rFonts w:ascii="宋体" w:hAnsi="宋体" w:eastAsia="宋体" w:cs="宋体"/>
          <w:sz w:val="24"/>
          <w:szCs w:val="24"/>
        </w:rPr>
        <w:t>http://www.med66.com/webhtml/demo/zhuguanzhongyaoshi.shtml</w:t>
      </w:r>
      <w:r>
        <w:rPr>
          <w:rFonts w:ascii="宋体" w:hAnsi="宋体" w:eastAsia="宋体" w:cs="宋体"/>
          <w:sz w:val="24"/>
          <w:szCs w:val="24"/>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333333"/>
          <w:spacing w:val="0"/>
          <w:kern w:val="0"/>
          <w:sz w:val="21"/>
          <w:szCs w:val="21"/>
          <w:lang w:val="en-US" w:eastAsia="zh-CN" w:bidi="ar"/>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333333"/>
          <w:spacing w:val="0"/>
          <w:kern w:val="0"/>
          <w:sz w:val="21"/>
          <w:szCs w:val="21"/>
          <w:lang w:val="en-US" w:eastAsia="zh-CN" w:bidi="ar"/>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333333"/>
          <w:spacing w:val="0"/>
          <w:kern w:val="0"/>
          <w:sz w:val="21"/>
          <w:szCs w:val="21"/>
          <w:lang w:val="en-US" w:eastAsia="zh-CN" w:bidi="ar"/>
        </w:rPr>
      </w:pPr>
    </w:p>
    <w:p>
      <w:pPr>
        <w:pStyle w:val="6"/>
        <w:shd w:val="clear" w:color="auto" w:fill="FFFFFF"/>
        <w:spacing w:beforeAutospacing="0" w:afterAutospacing="0" w:line="420" w:lineRule="atLeast"/>
        <w:ind w:firstLine="480"/>
        <w:jc w:val="center"/>
        <w:rPr>
          <w:rFonts w:hint="eastAsia" w:ascii="微软雅黑" w:hAnsi="微软雅黑" w:eastAsia="微软雅黑"/>
          <w:color w:val="333333"/>
          <w:sz w:val="36"/>
          <w:szCs w:val="36"/>
        </w:rPr>
      </w:pPr>
      <w:r>
        <w:rPr>
          <w:rFonts w:hint="eastAsia" w:ascii="微软雅黑" w:hAnsi="微软雅黑" w:eastAsia="微软雅黑"/>
          <w:b/>
          <w:bCs/>
          <w:color w:val="FFFFFF" w:themeColor="background1"/>
          <w:spacing w:val="90"/>
          <w:sz w:val="36"/>
          <w:szCs w:val="36"/>
          <w:shd w:val="clear" w:color="auto" w:fill="3C30B3"/>
          <w14:textFill>
            <w14:solidFill>
              <w14:schemeClr w14:val="bg1"/>
            </w14:solidFill>
          </w14:textFill>
        </w:rPr>
        <w:t>加入我们开启学习之路</w:t>
      </w:r>
    </w:p>
    <w:p>
      <w:pPr>
        <w:rPr>
          <w:rFonts w:hint="eastAsia" w:eastAsiaTheme="minorEastAsia"/>
          <w:lang w:eastAsia="zh-CN"/>
        </w:rPr>
      </w:pPr>
      <w:r>
        <w:rPr>
          <w:rFonts w:hint="eastAsia" w:eastAsiaTheme="minorEastAsia"/>
          <w:lang w:eastAsia="zh-CN"/>
        </w:rPr>
        <w:drawing>
          <wp:anchor distT="0" distB="0" distL="114300" distR="114300" simplePos="0" relativeHeight="251658240" behindDoc="1" locked="0" layoutInCell="1" allowOverlap="1">
            <wp:simplePos x="0" y="0"/>
            <wp:positionH relativeFrom="column">
              <wp:posOffset>400050</wp:posOffset>
            </wp:positionH>
            <wp:positionV relativeFrom="paragraph">
              <wp:posOffset>62865</wp:posOffset>
            </wp:positionV>
            <wp:extent cx="4724400" cy="1762125"/>
            <wp:effectExtent l="0" t="0" r="0" b="9525"/>
            <wp:wrapTight wrapText="bothSides">
              <wp:wrapPolygon>
                <wp:start x="0" y="0"/>
                <wp:lineTo x="0" y="21483"/>
                <wp:lineTo x="21513" y="21483"/>
                <wp:lineTo x="21513" y="0"/>
                <wp:lineTo x="0" y="0"/>
              </wp:wrapPolygon>
            </wp:wrapTight>
            <wp:docPr id="1" name="图片 1" descr="中药学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药学2"/>
                    <pic:cNvPicPr>
                      <a:picLocks noChangeAspect="1"/>
                    </pic:cNvPicPr>
                  </pic:nvPicPr>
                  <pic:blipFill>
                    <a:blip r:embed="rId5"/>
                    <a:stretch>
                      <a:fillRect/>
                    </a:stretch>
                  </pic:blipFill>
                  <pic:spPr>
                    <a:xfrm>
                      <a:off x="0" y="0"/>
                      <a:ext cx="4724400" cy="1762125"/>
                    </a:xfrm>
                    <a:prstGeom prst="rect">
                      <a:avLst/>
                    </a:prstGeom>
                  </pic:spPr>
                </pic:pic>
              </a:graphicData>
            </a:graphic>
          </wp:anchor>
        </w:drawing>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jc w:val="left"/>
    </w:pPr>
    <w:r>
      <w:drawing>
        <wp:inline distT="0" distB="0" distL="0" distR="0">
          <wp:extent cx="1526540" cy="393065"/>
          <wp:effectExtent l="0" t="0" r="16510" b="6985"/>
          <wp:docPr id="8" name="图片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logo"/>
                  <pic:cNvPicPr>
                    <a:picLocks noChangeAspect="1" noChangeArrowheads="1"/>
                  </pic:cNvPicPr>
                </pic:nvPicPr>
                <pic:blipFill>
                  <a:blip r:embed="rId1"/>
                  <a:stretch>
                    <a:fillRect/>
                  </a:stretch>
                </pic:blipFill>
                <pic:spPr>
                  <a:xfrm>
                    <a:off x="0" y="0"/>
                    <a:ext cx="1526540" cy="393199"/>
                  </a:xfrm>
                  <a:prstGeom prst="rect">
                    <a:avLst/>
                  </a:prstGeom>
                  <a:noFill/>
                  <a:ln w="9525">
                    <a:noFill/>
                    <a:miter lim="800000"/>
                    <a:headEnd/>
                    <a:tailEnd/>
                  </a:ln>
                </pic:spPr>
              </pic:pic>
            </a:graphicData>
          </a:graphic>
        </wp:inline>
      </w:drawing>
    </w:r>
    <w:r>
      <w:rPr>
        <w:rFonts w:hint="eastAsia"/>
      </w:rPr>
      <w:t>　　　　</w:t>
    </w:r>
    <w:r>
      <w:rPr>
        <w:rFonts w:hint="eastAsia"/>
        <w:lang w:val="en-US" w:eastAsia="zh-CN"/>
      </w:rPr>
      <w:t>中药学职称</w:t>
    </w:r>
    <w:r>
      <w:rPr>
        <w:rFonts w:hint="eastAsia" w:ascii="Calibri" w:hAnsi="Calibri" w:eastAsia="宋体" w:cs="Times New Roman"/>
      </w:rPr>
      <w:t>考试交流群</w:t>
    </w:r>
    <w:r>
      <w:rPr>
        <w:rFonts w:hint="eastAsia" w:ascii="宋体" w:hAnsi="Calibri" w:eastAsia="宋体" w:cs="宋体"/>
      </w:rPr>
      <w:t>：</w:t>
    </w:r>
    <w:r>
      <w:rPr>
        <w:rFonts w:hint="eastAsia" w:ascii="Calibri" w:hAnsi="Calibri" w:eastAsia="宋体" w:cs="Times New Roman"/>
      </w:rPr>
      <w:t>485332042</w:t>
    </w:r>
    <w:r>
      <w:rPr>
        <w:rFonts w:ascii="Calibri" w:hAnsi="Calibri" w:eastAsia="宋体" w:cs="Times New Roman"/>
      </w:rPr>
      <w:t xml:space="preserve"> </w:t>
    </w:r>
    <w:r>
      <w:rPr>
        <w:rFonts w:hint="eastAsia" w:ascii="宋体" w:hAnsi="Calibri" w:eastAsia="宋体" w:cs="宋体"/>
      </w:rPr>
      <w:t>微信公众号：</w:t>
    </w:r>
    <w:r>
      <w:rPr>
        <w:rFonts w:hint="eastAsia" w:ascii="Calibri" w:hAnsi="Calibri" w:eastAsia="宋体" w:cs="Times New Roman"/>
      </w:rPr>
      <w:t>med66_weisheng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FB2444"/>
    <w:rsid w:val="1E4F5B2C"/>
    <w:rsid w:val="20EA73F1"/>
    <w:rsid w:val="216A617D"/>
    <w:rsid w:val="29A0126E"/>
    <w:rsid w:val="3B4E7754"/>
    <w:rsid w:val="3CA705F2"/>
    <w:rsid w:val="49B56A8A"/>
    <w:rsid w:val="60A607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28"/>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7">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6</TotalTime>
  <ScaleCrop>false</ScaleCrop>
  <LinksUpToDate>false</LinksUpToDate>
  <CharactersWithSpaces>0</CharactersWithSpaces>
  <Application>WPS Office_11.1.0.7693_F1E327BC-269C-435d-A152-05C5408002CA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意随程意</dc:creator>
  <cp:lastModifiedBy>dell</cp:lastModifiedBy>
  <dcterms:modified xsi:type="dcterms:W3CDTF">2020-07-01T04:10:15Z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2052-11.1.0.7693</vt:lpwstr>
  </property>
</Properties>
</file>